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4" w:rsidRPr="00204896" w:rsidRDefault="00B72777" w:rsidP="00F14FE2">
      <w:pPr>
        <w:pStyle w:val="a8"/>
        <w:keepLines/>
        <w:spacing w:after="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УЛЬТИМАТУМ</w:t>
      </w:r>
      <w:r w:rsidR="00B41104" w:rsidRPr="00204896">
        <w:rPr>
          <w:rFonts w:ascii="Times New Roman" w:hAnsi="Times New Roman"/>
          <w:sz w:val="32"/>
          <w:szCs w:val="32"/>
          <w:lang w:val="uk-UA"/>
        </w:rPr>
        <w:br/>
      </w:r>
      <w:r w:rsidR="009A5F94" w:rsidRPr="00204896">
        <w:rPr>
          <w:rFonts w:ascii="Times New Roman" w:hAnsi="Times New Roman"/>
          <w:sz w:val="32"/>
          <w:szCs w:val="32"/>
          <w:lang w:val="uk-UA"/>
        </w:rPr>
        <w:t>Зборів ошуканих</w:t>
      </w:r>
      <w:r w:rsidR="00F4494E" w:rsidRPr="00204896">
        <w:rPr>
          <w:rFonts w:ascii="Times New Roman" w:hAnsi="Times New Roman"/>
          <w:sz w:val="32"/>
          <w:szCs w:val="32"/>
          <w:lang w:val="uk-UA"/>
        </w:rPr>
        <w:t xml:space="preserve"> споживачів фінансових послуг </w:t>
      </w:r>
      <w:r w:rsidR="009105CD" w:rsidRPr="00204896">
        <w:rPr>
          <w:rFonts w:ascii="Times New Roman" w:hAnsi="Times New Roman"/>
          <w:sz w:val="32"/>
          <w:szCs w:val="32"/>
          <w:lang w:val="uk-UA"/>
        </w:rPr>
        <w:br/>
      </w:r>
    </w:p>
    <w:p w:rsidR="00F42207" w:rsidRPr="00204896" w:rsidRDefault="00B41104" w:rsidP="00F14FE2">
      <w:pPr>
        <w:pStyle w:val="aa"/>
        <w:keepLines/>
        <w:tabs>
          <w:tab w:val="right" w:pos="8505"/>
        </w:tabs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м. Київ</w:t>
      </w:r>
      <w:r w:rsidRPr="00204896">
        <w:rPr>
          <w:rFonts w:ascii="Times New Roman" w:hAnsi="Times New Roman"/>
          <w:sz w:val="32"/>
          <w:szCs w:val="32"/>
          <w:lang w:val="uk-UA"/>
        </w:rPr>
        <w:tab/>
        <w:t>2</w:t>
      </w:r>
      <w:r w:rsidR="005135B5" w:rsidRPr="00204896">
        <w:rPr>
          <w:rFonts w:ascii="Times New Roman" w:hAnsi="Times New Roman"/>
          <w:sz w:val="32"/>
          <w:szCs w:val="32"/>
          <w:lang w:val="uk-UA"/>
        </w:rPr>
        <w:t>7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жовтня 2016 р.</w:t>
      </w:r>
      <w:r w:rsidR="00F14FE2" w:rsidRPr="00204896">
        <w:rPr>
          <w:rFonts w:ascii="Times New Roman" w:hAnsi="Times New Roman"/>
          <w:sz w:val="32"/>
          <w:szCs w:val="32"/>
          <w:lang w:val="uk-UA"/>
        </w:rPr>
        <w:br/>
      </w:r>
    </w:p>
    <w:p w:rsidR="006D676F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Ми, представники громадських організацій, що об’єднують ошуканих </w:t>
      </w:r>
      <w:r w:rsidR="00F4494E" w:rsidRPr="00204896">
        <w:rPr>
          <w:rFonts w:ascii="Times New Roman" w:hAnsi="Times New Roman"/>
          <w:sz w:val="32"/>
          <w:szCs w:val="32"/>
          <w:lang w:val="uk-UA"/>
        </w:rPr>
        <w:t>споживачів фінансових послуг</w:t>
      </w:r>
      <w:r w:rsidRPr="00204896">
        <w:rPr>
          <w:rFonts w:ascii="Times New Roman" w:hAnsi="Times New Roman"/>
          <w:sz w:val="32"/>
          <w:szCs w:val="32"/>
          <w:lang w:val="uk-UA"/>
        </w:rPr>
        <w:t>,</w:t>
      </w:r>
      <w:r w:rsidR="006D676F" w:rsidRPr="00204896">
        <w:rPr>
          <w:rFonts w:ascii="Times New Roman" w:hAnsi="Times New Roman"/>
          <w:sz w:val="32"/>
          <w:szCs w:val="32"/>
          <w:lang w:val="uk-UA"/>
        </w:rPr>
        <w:t>зібралися разом у стінах Верховної Ради</w:t>
      </w:r>
      <w:r w:rsidR="0075525A" w:rsidRPr="00204896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F4494E" w:rsidRPr="00204896">
        <w:rPr>
          <w:rFonts w:ascii="Times New Roman" w:hAnsi="Times New Roman"/>
          <w:sz w:val="32"/>
          <w:szCs w:val="32"/>
          <w:lang w:val="uk-UA"/>
        </w:rPr>
        <w:t>та оголошуємо про утворення Координаційної ради ошуканих споживачів фінансових послуг</w:t>
      </w:r>
      <w:r w:rsidR="00C1689D">
        <w:rPr>
          <w:rFonts w:ascii="Times New Roman" w:hAnsi="Times New Roman"/>
          <w:sz w:val="32"/>
          <w:szCs w:val="32"/>
          <w:lang w:val="uk-UA"/>
        </w:rPr>
        <w:t>, яку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C1689D">
        <w:rPr>
          <w:rFonts w:ascii="Times New Roman" w:hAnsi="Times New Roman"/>
          <w:sz w:val="32"/>
          <w:szCs w:val="32"/>
          <w:lang w:val="uk-UA"/>
        </w:rPr>
        <w:t>залишаємо</w:t>
      </w:r>
      <w:r w:rsidR="00F4494E" w:rsidRPr="00204896">
        <w:rPr>
          <w:rFonts w:ascii="Times New Roman" w:hAnsi="Times New Roman"/>
          <w:sz w:val="32"/>
          <w:szCs w:val="32"/>
          <w:lang w:val="uk-UA"/>
        </w:rPr>
        <w:t xml:space="preserve"> відкритою до приєднання. Ми </w:t>
      </w:r>
      <w:r w:rsidR="006D676F" w:rsidRPr="00204896">
        <w:rPr>
          <w:rFonts w:ascii="Times New Roman" w:hAnsi="Times New Roman"/>
          <w:sz w:val="32"/>
          <w:szCs w:val="32"/>
          <w:lang w:val="uk-UA"/>
        </w:rPr>
        <w:t>детально обговорили катастрофічну ситуацію у банківському секторі, обмінялися досвідом боротьби за свої права, та дійшли спільних висновків:</w:t>
      </w:r>
    </w:p>
    <w:p w:rsidR="006D676F" w:rsidRPr="00204896" w:rsidRDefault="006D676F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Стан справ в економічній, фінансовій та банківській сферах за 2,5 роки після Революції Гідності катастрофічно погіршився. Впав до граничної межі бідності рівень життя українців. Гривня знецінилася в 3 рази. Інфляція сягнула рекордної позначки у 50%. Тіньовий валютний ринок за своїми обсягами перевищив офіційний.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Упродовж 2 років в Україні було ліквідовано майже половину банків – 80 зі 180. На рахунках ліквідованих банків українці-фізичні особи втратили щонайменше 134 мільярди гривень, а юридичні особи –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понад 300 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мільярдів гривень. 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За Конституцією та законодавством України відповідальність за стабільність національної грошової одиниці, стабільність фінансової та банківської системи несе Національний банк України, який </w:t>
      </w:r>
      <w:r w:rsidR="0075525A" w:rsidRPr="00204896">
        <w:rPr>
          <w:rFonts w:ascii="Times New Roman" w:hAnsi="Times New Roman"/>
          <w:sz w:val="32"/>
          <w:szCs w:val="32"/>
          <w:lang w:val="uk-UA"/>
        </w:rPr>
        <w:t>фактично провалив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покладен</w:t>
      </w:r>
      <w:r w:rsidR="0075525A" w:rsidRPr="00204896">
        <w:rPr>
          <w:rFonts w:ascii="Times New Roman" w:hAnsi="Times New Roman"/>
          <w:sz w:val="32"/>
          <w:szCs w:val="32"/>
          <w:lang w:val="uk-UA"/>
        </w:rPr>
        <w:t>і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на нього функці</w:t>
      </w:r>
      <w:r w:rsidR="0075525A" w:rsidRPr="00204896">
        <w:rPr>
          <w:rFonts w:ascii="Times New Roman" w:hAnsi="Times New Roman"/>
          <w:sz w:val="32"/>
          <w:szCs w:val="32"/>
          <w:lang w:val="uk-UA"/>
        </w:rPr>
        <w:t>ї</w:t>
      </w:r>
      <w:r w:rsidRPr="00204896">
        <w:rPr>
          <w:rFonts w:ascii="Times New Roman" w:hAnsi="Times New Roman"/>
          <w:sz w:val="32"/>
          <w:szCs w:val="32"/>
          <w:lang w:val="uk-UA"/>
        </w:rPr>
        <w:t>.</w:t>
      </w:r>
    </w:p>
    <w:p w:rsidR="006D676F" w:rsidRPr="00204896" w:rsidRDefault="006D676F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Вважаємо, що вказана </w:t>
      </w:r>
      <w:r w:rsidR="009105CD" w:rsidRPr="00204896">
        <w:rPr>
          <w:rFonts w:ascii="Times New Roman" w:hAnsi="Times New Roman"/>
          <w:sz w:val="32"/>
          <w:szCs w:val="32"/>
          <w:lang w:val="uk-UA"/>
        </w:rPr>
        <w:t>кризова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ситуація є прямим наслідком </w:t>
      </w:r>
      <w:r w:rsidR="009105CD" w:rsidRPr="00204896">
        <w:rPr>
          <w:rFonts w:ascii="Times New Roman" w:hAnsi="Times New Roman"/>
          <w:sz w:val="32"/>
          <w:szCs w:val="32"/>
          <w:lang w:val="uk-UA"/>
        </w:rPr>
        <w:t xml:space="preserve">згубної 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діяльності Валерії Гонтаревої на посаді Голови НБУ. 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Через її злочинну діяльність та бездіяльність: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lastRenderedPageBreak/>
        <w:t>- 30 мільярдів гривень державних коштів було витрачено на рефінансування банків, які згодом все одно були ліквідовані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 xml:space="preserve">. В Україні </w:t>
      </w:r>
      <w:r w:rsidR="00470A2A" w:rsidRPr="00204896">
        <w:rPr>
          <w:rFonts w:ascii="Times New Roman" w:hAnsi="Times New Roman"/>
          <w:sz w:val="32"/>
          <w:szCs w:val="32"/>
          <w:lang w:val="uk-UA"/>
        </w:rPr>
        <w:t>форсовано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 xml:space="preserve"> криз</w:t>
      </w:r>
      <w:r w:rsidR="00470A2A" w:rsidRPr="00204896">
        <w:rPr>
          <w:rFonts w:ascii="Times New Roman" w:hAnsi="Times New Roman"/>
          <w:sz w:val="32"/>
          <w:szCs w:val="32"/>
          <w:lang w:val="uk-UA"/>
        </w:rPr>
        <w:t>у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A432B6" w:rsidRPr="00204896">
        <w:rPr>
          <w:rFonts w:ascii="Times New Roman" w:hAnsi="Times New Roman"/>
          <w:sz w:val="32"/>
          <w:szCs w:val="32"/>
          <w:lang w:val="uk-UA"/>
        </w:rPr>
        <w:t xml:space="preserve">ліквідності та 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>неплатоспроможності банків</w:t>
      </w:r>
      <w:r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- 79 мільярдів гривень держава витратила на компенсацію вкладів через Фонд гарантування вкладів фізичних осіб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>. Але діяльність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>самого Ф</w:t>
      </w:r>
      <w:r w:rsidR="0075525A" w:rsidRPr="00204896">
        <w:rPr>
          <w:rFonts w:ascii="Times New Roman" w:hAnsi="Times New Roman"/>
          <w:sz w:val="32"/>
          <w:szCs w:val="32"/>
          <w:lang w:val="uk-UA"/>
        </w:rPr>
        <w:t xml:space="preserve">онду 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 xml:space="preserve">є цілком непрозорою, </w:t>
      </w:r>
      <w:r w:rsidR="0075525A" w:rsidRPr="00204896">
        <w:rPr>
          <w:rFonts w:ascii="Times New Roman" w:hAnsi="Times New Roman"/>
          <w:sz w:val="32"/>
          <w:szCs w:val="32"/>
          <w:lang w:val="uk-UA"/>
        </w:rPr>
        <w:t xml:space="preserve">викликає 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 xml:space="preserve">серйозні </w:t>
      </w:r>
      <w:r w:rsidR="0075525A" w:rsidRPr="00204896">
        <w:rPr>
          <w:rFonts w:ascii="Times New Roman" w:hAnsi="Times New Roman"/>
          <w:sz w:val="32"/>
          <w:szCs w:val="32"/>
          <w:lang w:val="uk-UA"/>
        </w:rPr>
        <w:t>наріка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>ння та підозри у корупції</w:t>
      </w:r>
      <w:r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- громадяни втратили довіру до банківської системи, через що відбувся різкий відтік депозитів. 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>Довіра до к</w:t>
      </w:r>
      <w:r w:rsidRPr="00204896">
        <w:rPr>
          <w:rFonts w:ascii="Times New Roman" w:hAnsi="Times New Roman"/>
          <w:sz w:val="32"/>
          <w:szCs w:val="32"/>
          <w:lang w:val="uk-UA"/>
        </w:rPr>
        <w:t>ерівництв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>а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Нацбанк</w:t>
      </w:r>
      <w:r w:rsidR="00285F1D" w:rsidRPr="00204896">
        <w:rPr>
          <w:rFonts w:ascii="Times New Roman" w:hAnsi="Times New Roman"/>
          <w:sz w:val="32"/>
          <w:szCs w:val="32"/>
          <w:lang w:val="uk-UA"/>
        </w:rPr>
        <w:t>у скотилася до статистичної похибки;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- за час перебування на посаді Голови НБУ В.</w:t>
      </w:r>
      <w:r w:rsidR="006D676F" w:rsidRPr="00204896">
        <w:rPr>
          <w:rFonts w:ascii="Times New Roman" w:hAnsi="Times New Roman"/>
          <w:sz w:val="32"/>
          <w:szCs w:val="32"/>
          <w:lang w:val="uk-UA"/>
        </w:rPr>
        <w:t> </w:t>
      </w:r>
      <w:r w:rsidRPr="00204896">
        <w:rPr>
          <w:rFonts w:ascii="Times New Roman" w:hAnsi="Times New Roman"/>
          <w:sz w:val="32"/>
          <w:szCs w:val="32"/>
          <w:lang w:val="uk-UA"/>
        </w:rPr>
        <w:t>Гонтаревої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70A2A" w:rsidRPr="00204896">
        <w:rPr>
          <w:rFonts w:ascii="Times New Roman" w:hAnsi="Times New Roman"/>
          <w:sz w:val="32"/>
          <w:szCs w:val="32"/>
          <w:lang w:val="uk-UA"/>
        </w:rPr>
        <w:t xml:space="preserve">критично зросла </w:t>
      </w:r>
      <w:r w:rsidRPr="00204896">
        <w:rPr>
          <w:rFonts w:ascii="Times New Roman" w:hAnsi="Times New Roman"/>
          <w:sz w:val="32"/>
          <w:szCs w:val="32"/>
          <w:lang w:val="uk-UA"/>
        </w:rPr>
        <w:t>частка банків зі 100%-им російським капіталом</w:t>
      </w:r>
      <w:r w:rsidR="00470A2A" w:rsidRPr="00204896">
        <w:rPr>
          <w:rFonts w:ascii="Times New Roman" w:hAnsi="Times New Roman"/>
          <w:sz w:val="32"/>
          <w:szCs w:val="32"/>
          <w:lang w:val="uk-UA"/>
        </w:rPr>
        <w:t xml:space="preserve"> –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з 12,2% до 40,7%;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- у пресі неодноразово з’являлися публікації про причетність В.</w:t>
      </w:r>
      <w:r w:rsidR="006D676F" w:rsidRPr="00204896">
        <w:rPr>
          <w:rFonts w:ascii="Times New Roman" w:hAnsi="Times New Roman"/>
          <w:sz w:val="32"/>
          <w:szCs w:val="32"/>
          <w:lang w:val="uk-UA"/>
        </w:rPr>
        <w:t> </w:t>
      </w:r>
      <w:r w:rsidRPr="00204896">
        <w:rPr>
          <w:rFonts w:ascii="Times New Roman" w:hAnsi="Times New Roman"/>
          <w:sz w:val="32"/>
          <w:szCs w:val="32"/>
          <w:lang w:val="uk-UA"/>
        </w:rPr>
        <w:t>Гонтаревої до корупції та фінансових схем колишнього і чинного найвищого керівництва держави.</w:t>
      </w:r>
    </w:p>
    <w:p w:rsidR="00F42207" w:rsidRPr="00204896" w:rsidRDefault="00F42207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</w:p>
    <w:p w:rsidR="00B41104" w:rsidRPr="00204896" w:rsidRDefault="00C2559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Зважаючи на викладе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не </w:t>
      </w:r>
      <w:r w:rsidR="00F4494E" w:rsidRPr="00204896">
        <w:rPr>
          <w:rFonts w:ascii="Times New Roman" w:hAnsi="Times New Roman"/>
          <w:sz w:val="32"/>
          <w:szCs w:val="32"/>
          <w:lang w:val="uk-UA"/>
        </w:rPr>
        <w:t>та виходячи зі ст. 56 Конституції України</w:t>
      </w:r>
      <w:r w:rsidR="00734D86" w:rsidRPr="00204896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107EBD" w:rsidRPr="00204896">
        <w:rPr>
          <w:rFonts w:ascii="Times New Roman" w:hAnsi="Times New Roman"/>
          <w:sz w:val="32"/>
          <w:szCs w:val="32"/>
          <w:lang w:val="uk-UA"/>
        </w:rPr>
        <w:t xml:space="preserve">учасники </w:t>
      </w:r>
      <w:r w:rsidR="00B41104" w:rsidRPr="00204896">
        <w:rPr>
          <w:rFonts w:ascii="Times New Roman" w:hAnsi="Times New Roman"/>
          <w:sz w:val="32"/>
          <w:szCs w:val="32"/>
          <w:lang w:val="uk-UA"/>
        </w:rPr>
        <w:t>Збор</w:t>
      </w:r>
      <w:r w:rsidR="00107EBD" w:rsidRPr="00204896">
        <w:rPr>
          <w:rFonts w:ascii="Times New Roman" w:hAnsi="Times New Roman"/>
          <w:sz w:val="32"/>
          <w:szCs w:val="32"/>
          <w:lang w:val="uk-UA"/>
        </w:rPr>
        <w:t>ів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734D86" w:rsidRPr="00204896">
        <w:rPr>
          <w:rFonts w:ascii="Times New Roman" w:hAnsi="Times New Roman"/>
          <w:sz w:val="32"/>
          <w:szCs w:val="32"/>
          <w:lang w:val="uk-UA"/>
        </w:rPr>
        <w:t xml:space="preserve">ошуканих споживачів фінансових послуг </w:t>
      </w:r>
      <w:r w:rsidR="00107EBD" w:rsidRPr="00204896">
        <w:rPr>
          <w:rFonts w:ascii="Times New Roman" w:hAnsi="Times New Roman"/>
          <w:sz w:val="32"/>
          <w:szCs w:val="32"/>
          <w:lang w:val="uk-UA"/>
        </w:rPr>
        <w:t>одностайно вимагають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впродовж сесійного тижня 1-4 листопада ц.р.</w:t>
      </w:r>
      <w:r w:rsidR="00B41104" w:rsidRPr="00204896">
        <w:rPr>
          <w:rFonts w:ascii="Times New Roman" w:hAnsi="Times New Roman"/>
          <w:sz w:val="32"/>
          <w:szCs w:val="32"/>
          <w:lang w:val="uk-UA"/>
        </w:rPr>
        <w:t xml:space="preserve">: </w:t>
      </w:r>
    </w:p>
    <w:p w:rsidR="00B41104" w:rsidRPr="00204896" w:rsidRDefault="00B41104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-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Президенту України негайно </w:t>
      </w:r>
      <w:r w:rsidR="00C25594">
        <w:rPr>
          <w:rFonts w:ascii="Times New Roman" w:hAnsi="Times New Roman"/>
          <w:sz w:val="32"/>
          <w:szCs w:val="32"/>
          <w:lang w:val="uk-UA"/>
        </w:rPr>
        <w:t>внести подання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на звільнення з посади Голови Національного Банку України В. Гонтарев</w:t>
      </w:r>
      <w:r w:rsidR="00C25594">
        <w:rPr>
          <w:rFonts w:ascii="Times New Roman" w:hAnsi="Times New Roman"/>
          <w:sz w:val="32"/>
          <w:szCs w:val="32"/>
          <w:lang w:val="uk-UA"/>
        </w:rPr>
        <w:t>ої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як </w:t>
      </w:r>
      <w:r w:rsidR="003B7E70">
        <w:rPr>
          <w:rFonts w:ascii="Times New Roman" w:hAnsi="Times New Roman"/>
          <w:sz w:val="32"/>
          <w:szCs w:val="32"/>
          <w:lang w:val="uk-UA"/>
        </w:rPr>
        <w:t>посадовця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3B7E70">
        <w:rPr>
          <w:rFonts w:ascii="Times New Roman" w:hAnsi="Times New Roman"/>
          <w:sz w:val="32"/>
          <w:szCs w:val="32"/>
          <w:lang w:val="uk-UA"/>
        </w:rPr>
        <w:t>який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провали</w:t>
      </w:r>
      <w:r w:rsidR="003B7E70">
        <w:rPr>
          <w:rFonts w:ascii="Times New Roman" w:hAnsi="Times New Roman"/>
          <w:sz w:val="32"/>
          <w:szCs w:val="32"/>
          <w:lang w:val="uk-UA"/>
        </w:rPr>
        <w:t>в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виконання своїх функцій та </w:t>
      </w:r>
      <w:r w:rsidR="003B7E70">
        <w:rPr>
          <w:rFonts w:ascii="Times New Roman" w:hAnsi="Times New Roman"/>
          <w:sz w:val="32"/>
          <w:szCs w:val="32"/>
          <w:lang w:val="uk-UA"/>
        </w:rPr>
        <w:t>призвів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до катастрофічного стану банківської галузі. </w:t>
      </w:r>
      <w:r w:rsidRPr="00204896">
        <w:rPr>
          <w:rFonts w:ascii="Times New Roman" w:hAnsi="Times New Roman"/>
          <w:sz w:val="32"/>
          <w:szCs w:val="32"/>
          <w:lang w:val="uk-UA"/>
        </w:rPr>
        <w:t>Верховн</w:t>
      </w:r>
      <w:r w:rsidR="00C25594">
        <w:rPr>
          <w:rFonts w:ascii="Times New Roman" w:hAnsi="Times New Roman"/>
          <w:sz w:val="32"/>
          <w:szCs w:val="32"/>
          <w:lang w:val="uk-UA"/>
        </w:rPr>
        <w:t xml:space="preserve">ій Раді України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невідкладно</w:t>
      </w:r>
      <w:r w:rsidR="00C25594">
        <w:rPr>
          <w:rFonts w:ascii="Times New Roman" w:hAnsi="Times New Roman"/>
          <w:sz w:val="32"/>
          <w:szCs w:val="32"/>
          <w:lang w:val="uk-UA"/>
        </w:rPr>
        <w:t xml:space="preserve"> прийняти рішення про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звільнення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3B7E70" w:rsidRPr="00204896">
        <w:rPr>
          <w:rFonts w:ascii="Times New Roman" w:hAnsi="Times New Roman"/>
          <w:sz w:val="32"/>
          <w:szCs w:val="32"/>
          <w:lang w:val="uk-UA"/>
        </w:rPr>
        <w:t>В. Гонтарев</w:t>
      </w:r>
      <w:r w:rsidR="003B7E70">
        <w:rPr>
          <w:rFonts w:ascii="Times New Roman" w:hAnsi="Times New Roman"/>
          <w:sz w:val="32"/>
          <w:szCs w:val="32"/>
          <w:lang w:val="uk-UA"/>
        </w:rPr>
        <w:t>ої</w:t>
      </w:r>
      <w:r w:rsidR="00C25594">
        <w:rPr>
          <w:rFonts w:ascii="Times New Roman" w:hAnsi="Times New Roman"/>
          <w:sz w:val="32"/>
          <w:szCs w:val="32"/>
          <w:lang w:val="uk-UA"/>
        </w:rPr>
        <w:t>;</w:t>
      </w:r>
    </w:p>
    <w:p w:rsidR="000B07DC" w:rsidRPr="00204896" w:rsidRDefault="000B07DC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- НАБУ порушити проти В</w:t>
      </w:r>
      <w:r w:rsidR="006D676F" w:rsidRPr="00204896">
        <w:rPr>
          <w:rFonts w:ascii="Times New Roman" w:hAnsi="Times New Roman"/>
          <w:sz w:val="32"/>
          <w:szCs w:val="32"/>
          <w:lang w:val="uk-UA"/>
        </w:rPr>
        <w:t>. </w:t>
      </w:r>
      <w:r w:rsidRPr="00204896">
        <w:rPr>
          <w:rFonts w:ascii="Times New Roman" w:hAnsi="Times New Roman"/>
          <w:sz w:val="32"/>
          <w:szCs w:val="32"/>
          <w:lang w:val="uk-UA"/>
        </w:rPr>
        <w:t>Гонтаревої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C25594">
        <w:rPr>
          <w:rFonts w:ascii="Times New Roman" w:hAnsi="Times New Roman"/>
          <w:sz w:val="32"/>
          <w:szCs w:val="32"/>
          <w:lang w:val="uk-UA"/>
        </w:rPr>
        <w:t>кримінальне провадження за дії та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бездіяльність на посаді голови НБУ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за фактами, оголошеними у ЗМІ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,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що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призвели до згубних наслідків </w:t>
      </w:r>
      <w:r w:rsidR="00C25594">
        <w:rPr>
          <w:rFonts w:ascii="Times New Roman" w:hAnsi="Times New Roman"/>
          <w:sz w:val="32"/>
          <w:szCs w:val="32"/>
          <w:lang w:val="uk-UA"/>
        </w:rPr>
        <w:t>і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мають ознаки кримінального злочину;</w:t>
      </w:r>
    </w:p>
    <w:p w:rsidR="005135B5" w:rsidRPr="00204896" w:rsidRDefault="005135B5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lastRenderedPageBreak/>
        <w:t xml:space="preserve">- </w:t>
      </w:r>
      <w:r w:rsidR="00470A2A" w:rsidRPr="00204896">
        <w:rPr>
          <w:rFonts w:ascii="Times New Roman" w:hAnsi="Times New Roman"/>
          <w:sz w:val="32"/>
          <w:szCs w:val="32"/>
          <w:lang w:val="uk-UA"/>
        </w:rPr>
        <w:t xml:space="preserve">Кабінету Міністрів, </w:t>
      </w:r>
      <w:r w:rsidRPr="00204896">
        <w:rPr>
          <w:rFonts w:ascii="Times New Roman" w:hAnsi="Times New Roman"/>
          <w:sz w:val="32"/>
          <w:szCs w:val="32"/>
          <w:lang w:val="uk-UA"/>
        </w:rPr>
        <w:t>Верховн</w:t>
      </w:r>
      <w:r w:rsidR="00470A2A" w:rsidRPr="00204896">
        <w:rPr>
          <w:rFonts w:ascii="Times New Roman" w:hAnsi="Times New Roman"/>
          <w:sz w:val="32"/>
          <w:szCs w:val="32"/>
          <w:lang w:val="uk-UA"/>
        </w:rPr>
        <w:t>ій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Рад</w:t>
      </w:r>
      <w:r w:rsidR="00470A2A" w:rsidRPr="00204896">
        <w:rPr>
          <w:rFonts w:ascii="Times New Roman" w:hAnsi="Times New Roman"/>
          <w:sz w:val="32"/>
          <w:szCs w:val="32"/>
          <w:lang w:val="uk-UA"/>
        </w:rPr>
        <w:t>і та Національному банку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звільнити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з посади Директора-розпорядника Фонду гарантування вкладів фізичних осіб К</w:t>
      </w:r>
      <w:r w:rsidR="006D676F" w:rsidRPr="00204896">
        <w:rPr>
          <w:rFonts w:ascii="Times New Roman" w:hAnsi="Times New Roman"/>
          <w:sz w:val="32"/>
          <w:szCs w:val="32"/>
          <w:lang w:val="uk-UA"/>
        </w:rPr>
        <w:t>. </w:t>
      </w:r>
      <w:r w:rsidRPr="00204896">
        <w:rPr>
          <w:rFonts w:ascii="Times New Roman" w:hAnsi="Times New Roman"/>
          <w:sz w:val="32"/>
          <w:szCs w:val="32"/>
          <w:lang w:val="uk-UA"/>
        </w:rPr>
        <w:t>Ворушиліна</w:t>
      </w:r>
      <w:r w:rsidR="000B07DC"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1B3D2C" w:rsidRPr="00204896" w:rsidRDefault="001B3D2C" w:rsidP="001B3D2C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- Кабінету Міністрів та Національну банку терміново скасувати «Порядок </w:t>
      </w:r>
      <w:r w:rsidRPr="00204896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 xml:space="preserve">виявлення правочинів (у тому числі договорів), що є нікчемними, а також дій Фонду гарантування вкладів фізичних осіб у разі їх виявлення", який затверджено рішенням Фонду №826 від 26.05.2016 і зареєстровано як нормативний акт №863/28993 в Міністерстві юстиції 15.06.2016, який за своїм змістом розширює дію основного Закону України «Про систему гарантування вкладів фізичних осіб», а в деяких пунктах суперечить Закону. Пункти цього Порядку, в порушення закону суттєво обмежують права вкладників на отримання виплат, гарантованих Законом.  Прийняття цього Порядку відбувалося протиправним чином, з порушенням встановленої законом процедури реєстрації нормативно-правових актів, і також </w:t>
      </w:r>
      <w:r w:rsidR="007E54EA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і</w:t>
      </w:r>
      <w:r w:rsidRPr="00204896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з нехтуванням нормами антикорупційного законодавства. Також цей порядок дозволяє фонду без всяких на те підстав затримувати виплати вкладникам на цілий рік;</w:t>
      </w:r>
    </w:p>
    <w:p w:rsidR="008077AA" w:rsidRPr="00204896" w:rsidRDefault="000B07DC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- </w:t>
      </w:r>
      <w:r w:rsidR="009A5F94" w:rsidRPr="00204896">
        <w:rPr>
          <w:rFonts w:ascii="Times New Roman" w:hAnsi="Times New Roman"/>
          <w:sz w:val="32"/>
          <w:szCs w:val="32"/>
          <w:lang w:val="uk-UA"/>
        </w:rPr>
        <w:t xml:space="preserve">фракціям </w:t>
      </w:r>
      <w:r w:rsidRPr="00204896">
        <w:rPr>
          <w:rFonts w:ascii="Times New Roman" w:hAnsi="Times New Roman"/>
          <w:sz w:val="32"/>
          <w:szCs w:val="32"/>
          <w:lang w:val="uk-UA"/>
        </w:rPr>
        <w:t>Верховної Ради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негайно створити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Тимчасову слідчу комісію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 xml:space="preserve"> Верховної Ради України з питань перевірки зловживань при реалізації активів неплатоспроможних банків уповноваженими особами Фонду гарантування вкладів фізичних осіб</w:t>
      </w:r>
      <w:r w:rsidR="00FA64B8" w:rsidRPr="00204896">
        <w:rPr>
          <w:rFonts w:ascii="Times New Roman" w:hAnsi="Times New Roman"/>
          <w:sz w:val="32"/>
          <w:szCs w:val="32"/>
          <w:lang w:val="uk-UA"/>
        </w:rPr>
        <w:t>, в тому числі, Департаменту консолідованого продажу та управління активами</w:t>
      </w:r>
      <w:r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8077AA" w:rsidRPr="00204896" w:rsidRDefault="008077AA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- Верховн</w:t>
      </w:r>
      <w:r w:rsidR="007E54EA">
        <w:rPr>
          <w:rFonts w:ascii="Times New Roman" w:hAnsi="Times New Roman"/>
          <w:sz w:val="32"/>
          <w:szCs w:val="32"/>
          <w:lang w:val="uk-UA"/>
        </w:rPr>
        <w:t>ій Раді України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негайно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запровадити тимчасовий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мораторі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й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B07DC" w:rsidRPr="00204896">
        <w:rPr>
          <w:rFonts w:ascii="Times New Roman" w:hAnsi="Times New Roman"/>
          <w:sz w:val="32"/>
          <w:szCs w:val="32"/>
          <w:lang w:val="uk-UA"/>
        </w:rPr>
        <w:t xml:space="preserve">на ліквідацію неплатоспроможних банків </w:t>
      </w:r>
      <w:r w:rsidRPr="00204896">
        <w:rPr>
          <w:rFonts w:ascii="Times New Roman" w:hAnsi="Times New Roman"/>
          <w:sz w:val="32"/>
          <w:szCs w:val="32"/>
          <w:lang w:val="uk-UA"/>
        </w:rPr>
        <w:t>Фонд</w:t>
      </w:r>
      <w:r w:rsidR="000B07DC" w:rsidRPr="00204896">
        <w:rPr>
          <w:rFonts w:ascii="Times New Roman" w:hAnsi="Times New Roman"/>
          <w:sz w:val="32"/>
          <w:szCs w:val="32"/>
          <w:lang w:val="uk-UA"/>
        </w:rPr>
        <w:t>ом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гарантування вкладів </w:t>
      </w:r>
      <w:r w:rsidR="000B07DC" w:rsidRPr="00204896">
        <w:rPr>
          <w:rFonts w:ascii="Times New Roman" w:hAnsi="Times New Roman"/>
          <w:sz w:val="32"/>
          <w:szCs w:val="32"/>
          <w:lang w:val="uk-UA"/>
        </w:rPr>
        <w:t xml:space="preserve">фізичних осіб </w:t>
      </w:r>
      <w:r w:rsidRPr="00204896">
        <w:rPr>
          <w:rFonts w:ascii="Times New Roman" w:hAnsi="Times New Roman"/>
          <w:sz w:val="32"/>
          <w:szCs w:val="32"/>
          <w:lang w:val="uk-UA"/>
        </w:rPr>
        <w:t>до вирішення по суті Конституційним судом питання конституційності ЗУ «Про систему гара</w:t>
      </w:r>
      <w:r w:rsidR="000B07DC" w:rsidRPr="00204896">
        <w:rPr>
          <w:rFonts w:ascii="Times New Roman" w:hAnsi="Times New Roman"/>
          <w:sz w:val="32"/>
          <w:szCs w:val="32"/>
          <w:lang w:val="uk-UA"/>
        </w:rPr>
        <w:t>нтування вкладів фізичних осіб»;</w:t>
      </w:r>
    </w:p>
    <w:p w:rsidR="000C144E" w:rsidRDefault="00D90CCC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- </w:t>
      </w:r>
      <w:r w:rsidR="007E54EA">
        <w:rPr>
          <w:rFonts w:ascii="Times New Roman" w:hAnsi="Times New Roman"/>
          <w:sz w:val="32"/>
          <w:szCs w:val="32"/>
          <w:lang w:val="uk-UA"/>
        </w:rPr>
        <w:t>Верховній Раді України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негайно запровадити тимчасовий мораторій </w:t>
      </w:r>
      <w:r w:rsidRPr="00204896">
        <w:rPr>
          <w:rFonts w:ascii="Times New Roman" w:hAnsi="Times New Roman"/>
          <w:sz w:val="32"/>
          <w:szCs w:val="32"/>
          <w:lang w:val="uk-UA"/>
        </w:rPr>
        <w:t>на примусову реалізацію житла громадян, яке перебуває у заставі збанкрутілих банків, до прийняття спеціального закону</w:t>
      </w:r>
      <w:r w:rsidR="00560F7A" w:rsidRPr="00204896">
        <w:rPr>
          <w:rFonts w:ascii="Times New Roman" w:hAnsi="Times New Roman"/>
          <w:sz w:val="32"/>
          <w:szCs w:val="32"/>
          <w:lang w:val="uk-UA"/>
        </w:rPr>
        <w:t>. Розробити та прийняти закон про врегулювання іпотечних зобов’язань позичальників збанкрутілих банків</w:t>
      </w:r>
      <w:r w:rsidR="000C144E">
        <w:rPr>
          <w:rFonts w:ascii="Times New Roman" w:hAnsi="Times New Roman"/>
          <w:sz w:val="32"/>
          <w:szCs w:val="32"/>
          <w:lang w:val="uk-UA"/>
        </w:rPr>
        <w:t>;</w:t>
      </w:r>
    </w:p>
    <w:p w:rsidR="00D90CCC" w:rsidRPr="00204896" w:rsidRDefault="000C144E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- </w:t>
      </w:r>
      <w:r w:rsidR="00586619" w:rsidRPr="00586619">
        <w:rPr>
          <w:rFonts w:ascii="Times New Roman" w:hAnsi="Times New Roman"/>
          <w:sz w:val="32"/>
          <w:szCs w:val="32"/>
          <w:lang w:val="uk-UA"/>
        </w:rPr>
        <w:t xml:space="preserve"> Кабінет</w:t>
      </w:r>
      <w:r w:rsidR="007E54EA">
        <w:rPr>
          <w:rFonts w:ascii="Times New Roman" w:hAnsi="Times New Roman"/>
          <w:sz w:val="32"/>
          <w:szCs w:val="32"/>
          <w:lang w:val="uk-UA"/>
        </w:rPr>
        <w:t>у</w:t>
      </w:r>
      <w:r w:rsidR="00586619" w:rsidRPr="00586619">
        <w:rPr>
          <w:rFonts w:ascii="Times New Roman" w:hAnsi="Times New Roman"/>
          <w:sz w:val="32"/>
          <w:szCs w:val="32"/>
          <w:lang w:val="uk-UA"/>
        </w:rPr>
        <w:t xml:space="preserve"> Міністрів України скасувати Постанову від 26.11.2014 № 662, як таку,</w:t>
      </w:r>
      <w:r w:rsidR="007E54EA">
        <w:rPr>
          <w:rFonts w:ascii="Times New Roman" w:hAnsi="Times New Roman"/>
          <w:sz w:val="32"/>
          <w:szCs w:val="32"/>
          <w:lang w:val="uk-UA"/>
        </w:rPr>
        <w:t xml:space="preserve"> що не відповідає ЗУ</w:t>
      </w:r>
      <w:r w:rsidR="00586619" w:rsidRPr="00586619">
        <w:rPr>
          <w:rFonts w:ascii="Times New Roman" w:hAnsi="Times New Roman"/>
          <w:sz w:val="32"/>
          <w:szCs w:val="32"/>
          <w:lang w:val="uk-UA"/>
        </w:rPr>
        <w:t xml:space="preserve"> «Про мораторій на стягнення майна громадян України, наданого як забезпечення кредитів в іноземній валюті та порушує ст</w:t>
      </w:r>
      <w:r w:rsidR="007E54EA">
        <w:rPr>
          <w:rFonts w:ascii="Times New Roman" w:hAnsi="Times New Roman"/>
          <w:sz w:val="32"/>
          <w:szCs w:val="32"/>
          <w:lang w:val="uk-UA"/>
        </w:rPr>
        <w:t>.</w:t>
      </w:r>
      <w:r w:rsidR="00586619" w:rsidRPr="00586619">
        <w:rPr>
          <w:rFonts w:ascii="Times New Roman" w:hAnsi="Times New Roman"/>
          <w:sz w:val="32"/>
          <w:szCs w:val="32"/>
          <w:lang w:val="uk-UA"/>
        </w:rPr>
        <w:t xml:space="preserve"> 47 Конституції У</w:t>
      </w:r>
      <w:r w:rsidR="00586619">
        <w:rPr>
          <w:rFonts w:ascii="Times New Roman" w:hAnsi="Times New Roman"/>
          <w:sz w:val="32"/>
          <w:szCs w:val="32"/>
          <w:lang w:val="uk-UA"/>
        </w:rPr>
        <w:t>країни</w:t>
      </w:r>
      <w:r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0C144E">
        <w:rPr>
          <w:rFonts w:ascii="Times New Roman" w:hAnsi="Times New Roman"/>
          <w:sz w:val="32"/>
          <w:szCs w:val="32"/>
          <w:lang w:val="uk-UA"/>
        </w:rPr>
        <w:t>Зупинити до моменту вирішення проблеми нарахування пені, в</w:t>
      </w:r>
      <w:r w:rsidR="007E54EA">
        <w:rPr>
          <w:rFonts w:ascii="Times New Roman" w:hAnsi="Times New Roman"/>
          <w:sz w:val="32"/>
          <w:szCs w:val="32"/>
          <w:lang w:val="uk-UA"/>
        </w:rPr>
        <w:t>ідсотків та штрафів. Б</w:t>
      </w:r>
      <w:r w:rsidRPr="000C144E">
        <w:rPr>
          <w:rFonts w:ascii="Times New Roman" w:hAnsi="Times New Roman"/>
          <w:sz w:val="32"/>
          <w:szCs w:val="32"/>
          <w:lang w:val="uk-UA"/>
        </w:rPr>
        <w:t xml:space="preserve">анкам та фінансовим установам </w:t>
      </w:r>
      <w:r w:rsidR="007E54EA">
        <w:rPr>
          <w:rFonts w:ascii="Times New Roman" w:hAnsi="Times New Roman"/>
          <w:sz w:val="32"/>
          <w:szCs w:val="32"/>
          <w:lang w:val="uk-UA"/>
        </w:rPr>
        <w:t xml:space="preserve">заборонити </w:t>
      </w:r>
      <w:r w:rsidRPr="000C144E">
        <w:rPr>
          <w:rFonts w:ascii="Times New Roman" w:hAnsi="Times New Roman"/>
          <w:sz w:val="32"/>
          <w:szCs w:val="32"/>
          <w:lang w:val="uk-UA"/>
        </w:rPr>
        <w:t>перео</w:t>
      </w:r>
      <w:r w:rsidR="007E54EA">
        <w:rPr>
          <w:rFonts w:ascii="Times New Roman" w:hAnsi="Times New Roman"/>
          <w:sz w:val="32"/>
          <w:szCs w:val="32"/>
          <w:lang w:val="uk-UA"/>
        </w:rPr>
        <w:t xml:space="preserve">формлення на себе заставного майна і </w:t>
      </w:r>
      <w:r w:rsidRPr="000C144E">
        <w:rPr>
          <w:rFonts w:ascii="Times New Roman" w:hAnsi="Times New Roman"/>
          <w:sz w:val="32"/>
          <w:szCs w:val="32"/>
          <w:lang w:val="uk-UA"/>
        </w:rPr>
        <w:t>зобов’язати при уступці кредиту на користь інших кредиторів, першочергово запропонувати таку ж вартість уступки позичальнику для придбання власного кредиту</w:t>
      </w:r>
      <w:r w:rsidR="00D90CCC"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8077AA" w:rsidRPr="00204896" w:rsidRDefault="007E54EA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- Голові 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 xml:space="preserve">Комітету Верховної Ради України з питань фінансової та банківської діяльності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терміново</w:t>
      </w:r>
      <w:r>
        <w:rPr>
          <w:rFonts w:ascii="Times New Roman" w:hAnsi="Times New Roman"/>
          <w:sz w:val="32"/>
          <w:szCs w:val="32"/>
          <w:lang w:val="uk-UA"/>
        </w:rPr>
        <w:t xml:space="preserve"> організувати і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 xml:space="preserve"> провести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 xml:space="preserve"> парламентські слухання на тему «Стан банківської системи України та невідкладні заходи щодо захисту прав споживачів фінансових послуг»</w:t>
      </w:r>
      <w:r w:rsidR="00A432B6"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8077AA" w:rsidRPr="00204896" w:rsidRDefault="008077AA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- Голов</w:t>
      </w:r>
      <w:r w:rsidR="009A5F94" w:rsidRPr="00204896">
        <w:rPr>
          <w:rFonts w:ascii="Times New Roman" w:hAnsi="Times New Roman"/>
          <w:sz w:val="32"/>
          <w:szCs w:val="32"/>
          <w:lang w:val="uk-UA"/>
        </w:rPr>
        <w:t>і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Комітету Верховної Ради України з питань прав людини 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організувати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 парламентські та провести комітетські слухання на тему «Стан банківської системи України та невідкладні заходи щодо захисту прав споживачів фінансових послуг»</w:t>
      </w:r>
      <w:r w:rsidR="00E33953"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8077AA" w:rsidRPr="00204896" w:rsidRDefault="000B07DC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 xml:space="preserve">- </w:t>
      </w:r>
      <w:r w:rsidR="007E54EA">
        <w:rPr>
          <w:rFonts w:ascii="Times New Roman" w:hAnsi="Times New Roman"/>
          <w:sz w:val="32"/>
          <w:szCs w:val="32"/>
          <w:lang w:val="uk-UA"/>
        </w:rPr>
        <w:t xml:space="preserve">фракціям </w:t>
      </w:r>
      <w:r w:rsidRPr="00204896">
        <w:rPr>
          <w:rFonts w:ascii="Times New Roman" w:hAnsi="Times New Roman"/>
          <w:sz w:val="32"/>
          <w:szCs w:val="32"/>
          <w:lang w:val="uk-UA"/>
        </w:rPr>
        <w:t>Верховної Ради підтрим</w:t>
      </w:r>
      <w:r w:rsidR="009A5F94" w:rsidRPr="00204896">
        <w:rPr>
          <w:rFonts w:ascii="Times New Roman" w:hAnsi="Times New Roman"/>
          <w:sz w:val="32"/>
          <w:szCs w:val="32"/>
          <w:lang w:val="uk-UA"/>
        </w:rPr>
        <w:t>ати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>пакет законопроектів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33953" w:rsidRPr="00204896">
        <w:rPr>
          <w:rFonts w:ascii="Times New Roman" w:hAnsi="Times New Roman"/>
          <w:sz w:val="32"/>
          <w:szCs w:val="32"/>
          <w:lang w:val="uk-UA"/>
        </w:rPr>
        <w:t>щодо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>виправ</w:t>
      </w:r>
      <w:r w:rsidRPr="00204896">
        <w:rPr>
          <w:rFonts w:ascii="Times New Roman" w:hAnsi="Times New Roman"/>
          <w:sz w:val="32"/>
          <w:szCs w:val="32"/>
          <w:lang w:val="uk-UA"/>
        </w:rPr>
        <w:t>ленн</w:t>
      </w:r>
      <w:r w:rsidR="00E33953" w:rsidRPr="00204896">
        <w:rPr>
          <w:rFonts w:ascii="Times New Roman" w:hAnsi="Times New Roman"/>
          <w:sz w:val="32"/>
          <w:szCs w:val="32"/>
          <w:lang w:val="uk-UA"/>
        </w:rPr>
        <w:t>я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 xml:space="preserve"> ситуаці</w:t>
      </w:r>
      <w:r w:rsidRPr="00204896">
        <w:rPr>
          <w:rFonts w:ascii="Times New Roman" w:hAnsi="Times New Roman"/>
          <w:sz w:val="32"/>
          <w:szCs w:val="32"/>
          <w:lang w:val="uk-UA"/>
        </w:rPr>
        <w:t>ї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E33953" w:rsidRPr="00204896">
        <w:rPr>
          <w:rFonts w:ascii="Times New Roman" w:hAnsi="Times New Roman"/>
          <w:sz w:val="32"/>
          <w:szCs w:val="32"/>
          <w:lang w:val="uk-UA"/>
        </w:rPr>
        <w:t>у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 xml:space="preserve"> банківській сфері</w:t>
      </w:r>
      <w:r w:rsidR="006D676F" w:rsidRPr="00204896">
        <w:rPr>
          <w:rFonts w:ascii="Times New Roman" w:hAnsi="Times New Roman"/>
          <w:sz w:val="32"/>
          <w:szCs w:val="32"/>
          <w:lang w:val="uk-UA"/>
        </w:rPr>
        <w:t>, повернення накопичень громадян</w:t>
      </w:r>
      <w:r w:rsidR="001B3D2C" w:rsidRPr="00204896">
        <w:rPr>
          <w:rFonts w:ascii="Times New Roman" w:hAnsi="Times New Roman"/>
          <w:sz w:val="32"/>
          <w:szCs w:val="32"/>
          <w:lang w:val="uk-UA"/>
        </w:rPr>
        <w:t>,</w:t>
      </w:r>
      <w:r w:rsidR="00713E63" w:rsidRPr="00204896">
        <w:rPr>
          <w:rFonts w:ascii="Times New Roman" w:hAnsi="Times New Roman"/>
          <w:sz w:val="32"/>
          <w:szCs w:val="32"/>
          <w:lang w:val="uk-UA"/>
        </w:rPr>
        <w:t xml:space="preserve"> зміни черговості виплат шляхом внесення змін у статтю 52 ЗУ «Про систему гарантування вкладів фізичних осіб»,</w:t>
      </w:r>
      <w:r w:rsidR="006D676F" w:rsidRPr="00204896">
        <w:rPr>
          <w:rFonts w:ascii="Times New Roman" w:hAnsi="Times New Roman"/>
          <w:sz w:val="32"/>
          <w:szCs w:val="32"/>
          <w:lang w:val="uk-UA"/>
        </w:rPr>
        <w:t xml:space="preserve"> обігових коштів малого та середнього бізнесу, втрачених у збанкрутілих банках,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 xml:space="preserve"> та </w:t>
      </w:r>
      <w:r w:rsidRPr="00204896">
        <w:rPr>
          <w:rFonts w:ascii="Times New Roman" w:hAnsi="Times New Roman"/>
          <w:sz w:val="32"/>
          <w:szCs w:val="32"/>
          <w:lang w:val="uk-UA"/>
        </w:rPr>
        <w:t>ліквідувати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 xml:space="preserve"> юридичні колізії 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між ЗУ «Про захист прав споживачів» і ЗУ «Про судовий збір» 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 xml:space="preserve">щодо </w:t>
      </w:r>
      <w:r w:rsidR="007E54EA">
        <w:rPr>
          <w:rFonts w:ascii="Times New Roman" w:hAnsi="Times New Roman"/>
          <w:sz w:val="32"/>
          <w:szCs w:val="32"/>
          <w:lang w:val="uk-UA"/>
        </w:rPr>
        <w:t xml:space="preserve">звільнення від судового збору </w:t>
      </w:r>
      <w:r w:rsidR="008077AA" w:rsidRPr="00204896">
        <w:rPr>
          <w:rFonts w:ascii="Times New Roman" w:hAnsi="Times New Roman"/>
          <w:sz w:val="32"/>
          <w:szCs w:val="32"/>
          <w:lang w:val="uk-UA"/>
        </w:rPr>
        <w:t>споживачів банківських послуг</w:t>
      </w:r>
      <w:r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713E63" w:rsidRPr="00204896" w:rsidRDefault="00713E63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 w:rsidRPr="00204896">
        <w:rPr>
          <w:rFonts w:ascii="Times New Roman" w:hAnsi="Times New Roman"/>
          <w:sz w:val="32"/>
          <w:szCs w:val="32"/>
          <w:lang w:val="uk-UA"/>
        </w:rPr>
        <w:t>- фракціям Верховної Ради підтримати законопроекти №№ 5256, 2188-1, та зняти з розгляду законопроекти №№ 2353а та 4004Д;</w:t>
      </w:r>
    </w:p>
    <w:p w:rsidR="00713E63" w:rsidRPr="00204896" w:rsidRDefault="00713E63" w:rsidP="00713E63">
      <w:pPr>
        <w:pStyle w:val="aa"/>
        <w:spacing w:before="240"/>
        <w:rPr>
          <w:rFonts w:ascii="Times New Roman" w:hAnsi="Times New Roman"/>
          <w:sz w:val="28"/>
          <w:lang w:val="uk-UA"/>
        </w:rPr>
      </w:pPr>
      <w:r w:rsidRPr="00204896">
        <w:rPr>
          <w:rFonts w:ascii="Times New Roman" w:hAnsi="Times New Roman"/>
          <w:sz w:val="28"/>
          <w:lang w:val="uk-UA"/>
        </w:rPr>
        <w:t xml:space="preserve">- 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Кабінету Міністрів, Верховній Раді та Національному банку </w:t>
      </w:r>
      <w:r w:rsidR="007E54EA">
        <w:rPr>
          <w:rFonts w:ascii="Times New Roman" w:hAnsi="Times New Roman"/>
          <w:sz w:val="32"/>
          <w:szCs w:val="32"/>
          <w:lang w:val="uk-UA"/>
        </w:rPr>
        <w:t xml:space="preserve">в </w:t>
      </w:r>
      <w:r w:rsidR="007E54EA" w:rsidRPr="00204896">
        <w:rPr>
          <w:rFonts w:ascii="Times New Roman" w:hAnsi="Times New Roman"/>
          <w:sz w:val="32"/>
          <w:szCs w:val="32"/>
          <w:lang w:val="uk-UA"/>
        </w:rPr>
        <w:t>найкоротший термін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04896">
        <w:rPr>
          <w:rFonts w:ascii="Times New Roman" w:hAnsi="Times New Roman"/>
          <w:sz w:val="32"/>
          <w:szCs w:val="32"/>
          <w:lang w:val="uk-UA"/>
        </w:rPr>
        <w:t xml:space="preserve">створити робочу групу з представників ошуканих вкладників та позичальників, громадськості та наукових співробітників з метою визначення прозорого та дієвого механізму повернення коштів вкладникам та позичальникам </w:t>
      </w:r>
      <w:r w:rsidR="007E54EA">
        <w:rPr>
          <w:rFonts w:ascii="Times New Roman" w:hAnsi="Times New Roman"/>
          <w:sz w:val="32"/>
          <w:szCs w:val="32"/>
          <w:lang w:val="uk-UA"/>
        </w:rPr>
        <w:t>збанкрутілих українських банків</w:t>
      </w:r>
      <w:r w:rsidRPr="00204896">
        <w:rPr>
          <w:rFonts w:ascii="Times New Roman" w:hAnsi="Times New Roman"/>
          <w:sz w:val="32"/>
          <w:szCs w:val="32"/>
          <w:lang w:val="uk-UA"/>
        </w:rPr>
        <w:t>;</w:t>
      </w:r>
    </w:p>
    <w:p w:rsidR="00713E63" w:rsidRPr="00204896" w:rsidRDefault="00713E63" w:rsidP="00713E63">
      <w:pPr>
        <w:pStyle w:val="aa"/>
        <w:spacing w:before="240"/>
        <w:rPr>
          <w:rFonts w:ascii="Times New Roman" w:hAnsi="Times New Roman"/>
          <w:sz w:val="28"/>
          <w:lang w:val="uk-UA"/>
        </w:rPr>
      </w:pPr>
      <w:r w:rsidRPr="00204896">
        <w:rPr>
          <w:rFonts w:ascii="Times New Roman" w:hAnsi="Times New Roman"/>
          <w:sz w:val="28"/>
          <w:lang w:val="uk-UA"/>
        </w:rPr>
        <w:lastRenderedPageBreak/>
        <w:t xml:space="preserve">- </w:t>
      </w:r>
      <w:r w:rsidRPr="00204896">
        <w:rPr>
          <w:rFonts w:ascii="Times New Roman" w:hAnsi="Times New Roman"/>
          <w:sz w:val="32"/>
          <w:szCs w:val="32"/>
          <w:lang w:val="uk-UA"/>
        </w:rPr>
        <w:t>Кабінету Міністрів, Верховній Раді та Національному банку</w:t>
      </w:r>
      <w:r w:rsidR="00021C66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204896">
        <w:rPr>
          <w:rFonts w:ascii="Times New Roman" w:hAnsi="Times New Roman"/>
          <w:sz w:val="32"/>
          <w:szCs w:val="32"/>
          <w:lang w:val="uk-UA"/>
        </w:rPr>
        <w:t>викупити іпотечні портфелі проблемних банків з метою зняття соціальної напруги, пов’язаної з процесом відчуження майна приватними колекторами</w:t>
      </w:r>
      <w:r w:rsidR="00204896">
        <w:rPr>
          <w:rFonts w:ascii="Times New Roman" w:hAnsi="Times New Roman"/>
          <w:sz w:val="32"/>
          <w:szCs w:val="32"/>
          <w:lang w:val="uk-UA"/>
        </w:rPr>
        <w:t xml:space="preserve"> та приватними нотаріусами</w:t>
      </w:r>
      <w:r w:rsidRPr="00204896">
        <w:rPr>
          <w:rFonts w:ascii="Times New Roman" w:hAnsi="Times New Roman"/>
          <w:sz w:val="32"/>
          <w:szCs w:val="32"/>
          <w:lang w:val="uk-UA"/>
        </w:rPr>
        <w:t>.</w:t>
      </w:r>
    </w:p>
    <w:p w:rsidR="00713E63" w:rsidRPr="00204896" w:rsidRDefault="00713E63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</w:p>
    <w:p w:rsidR="00713E63" w:rsidRPr="00204896" w:rsidRDefault="00F618B2" w:rsidP="00713E63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Одночасно з</w:t>
      </w:r>
      <w:bookmarkStart w:id="0" w:name="_GoBack"/>
      <w:bookmarkEnd w:id="0"/>
      <w:r w:rsidR="00713E63" w:rsidRPr="00204896">
        <w:rPr>
          <w:rFonts w:ascii="Times New Roman" w:hAnsi="Times New Roman"/>
          <w:sz w:val="32"/>
          <w:szCs w:val="32"/>
          <w:lang w:val="uk-UA"/>
        </w:rPr>
        <w:t>вертаємося до міжнародних правоохоронних організацій щодо запровадження санкцій щодо корумпованих високопосадовців банківської системи та Фонду гарантування вкладів, дії яких призвели до руйнації українського банківського сектору та втрати коштів вкладників.</w:t>
      </w:r>
    </w:p>
    <w:p w:rsidR="00713E63" w:rsidRPr="00204896" w:rsidRDefault="007E54EA" w:rsidP="00F14FE2">
      <w:pPr>
        <w:pStyle w:val="aa"/>
        <w:keepLines/>
        <w:spacing w:before="24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 випадку не</w:t>
      </w:r>
      <w:r w:rsidR="00713E63" w:rsidRPr="00204896">
        <w:rPr>
          <w:rFonts w:ascii="Times New Roman" w:hAnsi="Times New Roman"/>
          <w:sz w:val="32"/>
          <w:szCs w:val="32"/>
          <w:lang w:val="uk-UA"/>
        </w:rPr>
        <w:t>виконання наших вимог залишаємо за собою право на проведення масових акцій протесту на захист інтересів ошуканих споживачів фінансових послуг.</w:t>
      </w:r>
    </w:p>
    <w:sectPr w:rsidR="00713E63" w:rsidRPr="00204896" w:rsidSect="00F14FE2">
      <w:headerReference w:type="even" r:id="rId7"/>
      <w:headerReference w:type="default" r:id="rId8"/>
      <w:pgSz w:w="11900" w:h="16840"/>
      <w:pgMar w:top="1134" w:right="1134" w:bottom="1134" w:left="1418" w:header="567" w:footer="567" w:gutter="0"/>
      <w:cols w:space="708"/>
      <w:titlePg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BB" w:rsidRDefault="000859BB" w:rsidP="007B13B8">
      <w:r>
        <w:separator/>
      </w:r>
    </w:p>
  </w:endnote>
  <w:endnote w:type="continuationSeparator" w:id="1">
    <w:p w:rsidR="000859BB" w:rsidRDefault="000859BB" w:rsidP="007B1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Geneva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antAntiquaC">
    <w:altName w:val="Courier New"/>
    <w:charset w:val="00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BB" w:rsidRDefault="000859BB" w:rsidP="007B13B8">
      <w:r>
        <w:separator/>
      </w:r>
    </w:p>
  </w:footnote>
  <w:footnote w:type="continuationSeparator" w:id="1">
    <w:p w:rsidR="000859BB" w:rsidRDefault="000859BB" w:rsidP="007B1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B8" w:rsidRDefault="006A0F2B" w:rsidP="0019670E">
    <w:pPr>
      <w:pStyle w:val="a5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B13B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B13B8" w:rsidRDefault="007B13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B8" w:rsidRPr="00B41104" w:rsidRDefault="006A0F2B" w:rsidP="0019670E">
    <w:pPr>
      <w:pStyle w:val="a5"/>
      <w:framePr w:wrap="none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B41104">
      <w:rPr>
        <w:rStyle w:val="ad"/>
        <w:rFonts w:ascii="Times New Roman" w:hAnsi="Times New Roman"/>
        <w:sz w:val="28"/>
        <w:szCs w:val="28"/>
      </w:rPr>
      <w:fldChar w:fldCharType="begin"/>
    </w:r>
    <w:r w:rsidR="007B13B8" w:rsidRPr="00B41104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B41104">
      <w:rPr>
        <w:rStyle w:val="ad"/>
        <w:rFonts w:ascii="Times New Roman" w:hAnsi="Times New Roman"/>
        <w:sz w:val="28"/>
        <w:szCs w:val="28"/>
      </w:rPr>
      <w:fldChar w:fldCharType="separate"/>
    </w:r>
    <w:r w:rsidR="00021C66">
      <w:rPr>
        <w:rStyle w:val="ad"/>
        <w:rFonts w:ascii="Times New Roman" w:hAnsi="Times New Roman"/>
        <w:noProof/>
        <w:sz w:val="28"/>
        <w:szCs w:val="28"/>
      </w:rPr>
      <w:t>2</w:t>
    </w:r>
    <w:r w:rsidRPr="00B41104">
      <w:rPr>
        <w:rStyle w:val="ad"/>
        <w:rFonts w:ascii="Times New Roman" w:hAnsi="Times New Roman"/>
        <w:sz w:val="28"/>
        <w:szCs w:val="28"/>
      </w:rPr>
      <w:fldChar w:fldCharType="end"/>
    </w:r>
  </w:p>
  <w:p w:rsidR="007B13B8" w:rsidRDefault="007B13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C07"/>
    <w:multiLevelType w:val="hybridMultilevel"/>
    <w:tmpl w:val="7592D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FB4D75"/>
    <w:multiLevelType w:val="hybridMultilevel"/>
    <w:tmpl w:val="D0BC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713CC"/>
    <w:multiLevelType w:val="hybridMultilevel"/>
    <w:tmpl w:val="76262A78"/>
    <w:lvl w:ilvl="0" w:tplc="886AD7AE">
      <w:start w:val="1"/>
      <w:numFmt w:val="bullet"/>
      <w:pStyle w:val="a"/>
      <w:lvlText w:val="-"/>
      <w:lvlJc w:val="left"/>
      <w:pPr>
        <w:tabs>
          <w:tab w:val="num" w:pos="567"/>
        </w:tabs>
        <w:ind w:left="567" w:hanging="283"/>
      </w:pPr>
      <w:rPr>
        <w:rFonts w:ascii="Antiqua" w:hAnsi="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6746CA0"/>
    <w:multiLevelType w:val="hybridMultilevel"/>
    <w:tmpl w:val="1DD0210E"/>
    <w:lvl w:ilvl="0" w:tplc="B3FC63E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D771886"/>
    <w:multiLevelType w:val="hybridMultilevel"/>
    <w:tmpl w:val="9306F41C"/>
    <w:lvl w:ilvl="0" w:tplc="8FD8EEDC">
      <w:start w:val="1"/>
      <w:numFmt w:val="none"/>
      <w:pStyle w:val="e-mail"/>
      <w:lvlText w:val="e-mail:"/>
      <w:lvlJc w:val="left"/>
      <w:pPr>
        <w:tabs>
          <w:tab w:val="num" w:pos="1134"/>
        </w:tabs>
        <w:ind w:left="2268" w:hanging="17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1104"/>
    <w:rsid w:val="00021C66"/>
    <w:rsid w:val="000771C2"/>
    <w:rsid w:val="000859BB"/>
    <w:rsid w:val="000B07DC"/>
    <w:rsid w:val="000C144E"/>
    <w:rsid w:val="000E6691"/>
    <w:rsid w:val="00107EBD"/>
    <w:rsid w:val="001B3D2C"/>
    <w:rsid w:val="00204896"/>
    <w:rsid w:val="0020628B"/>
    <w:rsid w:val="0020767B"/>
    <w:rsid w:val="00275E44"/>
    <w:rsid w:val="00285F1D"/>
    <w:rsid w:val="002F2431"/>
    <w:rsid w:val="003B7E70"/>
    <w:rsid w:val="003D3D80"/>
    <w:rsid w:val="004542C3"/>
    <w:rsid w:val="00470A2A"/>
    <w:rsid w:val="005135B5"/>
    <w:rsid w:val="005416D6"/>
    <w:rsid w:val="00557290"/>
    <w:rsid w:val="00560F7A"/>
    <w:rsid w:val="00586619"/>
    <w:rsid w:val="005A03B8"/>
    <w:rsid w:val="005B5D99"/>
    <w:rsid w:val="00692DD7"/>
    <w:rsid w:val="006A0F2B"/>
    <w:rsid w:val="006D676F"/>
    <w:rsid w:val="00713E63"/>
    <w:rsid w:val="007232EC"/>
    <w:rsid w:val="00734D86"/>
    <w:rsid w:val="00745265"/>
    <w:rsid w:val="00746009"/>
    <w:rsid w:val="0075525A"/>
    <w:rsid w:val="0076415B"/>
    <w:rsid w:val="007B13B8"/>
    <w:rsid w:val="007E54EA"/>
    <w:rsid w:val="007F26F1"/>
    <w:rsid w:val="008077AA"/>
    <w:rsid w:val="008A53B6"/>
    <w:rsid w:val="009105CD"/>
    <w:rsid w:val="00946CA8"/>
    <w:rsid w:val="009A5F94"/>
    <w:rsid w:val="009E24B3"/>
    <w:rsid w:val="00A432B6"/>
    <w:rsid w:val="00B01220"/>
    <w:rsid w:val="00B41104"/>
    <w:rsid w:val="00B72777"/>
    <w:rsid w:val="00C1689D"/>
    <w:rsid w:val="00C25594"/>
    <w:rsid w:val="00CE0A9F"/>
    <w:rsid w:val="00D31C9B"/>
    <w:rsid w:val="00D90CCC"/>
    <w:rsid w:val="00D95101"/>
    <w:rsid w:val="00DE0D7E"/>
    <w:rsid w:val="00E33953"/>
    <w:rsid w:val="00EB3018"/>
    <w:rsid w:val="00ED5FDA"/>
    <w:rsid w:val="00F14FE2"/>
    <w:rsid w:val="00F42207"/>
    <w:rsid w:val="00F4494E"/>
    <w:rsid w:val="00F618B2"/>
    <w:rsid w:val="00FA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110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rsid w:val="0020628B"/>
    <w:pPr>
      <w:keepNext/>
      <w:keepLines/>
      <w:spacing w:before="160" w:after="60"/>
      <w:jc w:val="center"/>
      <w:outlineLvl w:val="0"/>
    </w:pPr>
    <w:rPr>
      <w:rFonts w:ascii="QuantAntiquaC" w:hAnsi="QuantAntiquaC"/>
      <w:b/>
      <w:smallCaps/>
      <w:kern w:val="28"/>
      <w:sz w:val="26"/>
      <w:szCs w:val="20"/>
    </w:rPr>
  </w:style>
  <w:style w:type="paragraph" w:styleId="2">
    <w:name w:val="heading 2"/>
    <w:basedOn w:val="a0"/>
    <w:next w:val="a0"/>
    <w:link w:val="20"/>
    <w:autoRedefine/>
    <w:rsid w:val="0020628B"/>
    <w:pPr>
      <w:keepNext/>
      <w:widowControl w:val="0"/>
      <w:spacing w:before="240" w:after="60"/>
      <w:ind w:left="567"/>
      <w:jc w:val="both"/>
      <w:outlineLvl w:val="1"/>
    </w:pPr>
    <w:rPr>
      <w:rFonts w:ascii="QuantAntiquaC" w:hAnsi="QuantAntiquaC" w:cs="Arial"/>
      <w:b/>
      <w:bCs/>
      <w:i/>
      <w:iCs/>
      <w:sz w:val="26"/>
      <w:szCs w:val="28"/>
    </w:rPr>
  </w:style>
  <w:style w:type="paragraph" w:styleId="3">
    <w:name w:val="heading 3"/>
    <w:basedOn w:val="a0"/>
    <w:next w:val="a0"/>
    <w:link w:val="30"/>
    <w:autoRedefine/>
    <w:rsid w:val="0020628B"/>
    <w:pPr>
      <w:keepNext/>
      <w:spacing w:before="120"/>
      <w:ind w:left="567"/>
      <w:outlineLvl w:val="2"/>
    </w:pPr>
    <w:rPr>
      <w:rFonts w:ascii="QuantAntiquaC" w:hAnsi="QuantAntiquaC" w:cs="Arial"/>
      <w:bCs/>
      <w:i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"/>
    <w:basedOn w:val="a0"/>
    <w:autoRedefine/>
    <w:rsid w:val="0020628B"/>
    <w:pPr>
      <w:spacing w:before="120"/>
      <w:ind w:left="567"/>
    </w:pPr>
    <w:rPr>
      <w:rFonts w:ascii="QuantAntiquaC" w:hAnsi="QuantAntiquaC"/>
      <w:sz w:val="26"/>
      <w:szCs w:val="26"/>
    </w:rPr>
  </w:style>
  <w:style w:type="paragraph" w:styleId="a5">
    <w:name w:val="header"/>
    <w:basedOn w:val="a0"/>
    <w:link w:val="a6"/>
    <w:rsid w:val="0020628B"/>
    <w:rPr>
      <w:rFonts w:ascii="QuantAntiquaC" w:eastAsia="Calibri" w:hAnsi="QuantAntiquaC"/>
      <w:sz w:val="26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rsid w:val="0020628B"/>
    <w:rPr>
      <w:rFonts w:ascii="QuantAntiquaC" w:eastAsia="Calibri" w:hAnsi="QuantAntiquaC" w:cs="Times New Roman"/>
      <w:sz w:val="26"/>
      <w:szCs w:val="22"/>
      <w:lang w:val="uk-UA" w:eastAsia="en-US"/>
    </w:rPr>
  </w:style>
  <w:style w:type="paragraph" w:customStyle="1" w:styleId="a7">
    <w:name w:val="Виконавець"/>
    <w:basedOn w:val="a0"/>
    <w:next w:val="a0"/>
    <w:rsid w:val="0020628B"/>
    <w:pPr>
      <w:keepNext/>
      <w:spacing w:before="120"/>
      <w:ind w:left="2268"/>
    </w:pPr>
    <w:rPr>
      <w:rFonts w:ascii="QuantAntiquaC" w:hAnsi="QuantAntiquaC"/>
      <w:sz w:val="26"/>
      <w:szCs w:val="26"/>
    </w:rPr>
  </w:style>
  <w:style w:type="paragraph" w:customStyle="1" w:styleId="a8">
    <w:name w:val="Глава документу"/>
    <w:basedOn w:val="a0"/>
    <w:qFormat/>
    <w:rsid w:val="0020628B"/>
    <w:pPr>
      <w:keepNext/>
      <w:widowControl w:val="0"/>
      <w:spacing w:before="240" w:after="120"/>
      <w:jc w:val="center"/>
    </w:pPr>
    <w:rPr>
      <w:rFonts w:ascii="QuantAntiquaC" w:hAnsi="QuantAntiquaC"/>
      <w:b/>
      <w:sz w:val="26"/>
      <w:szCs w:val="28"/>
    </w:rPr>
  </w:style>
  <w:style w:type="paragraph" w:customStyle="1" w:styleId="a9">
    <w:name w:val="Довідково"/>
    <w:basedOn w:val="aa"/>
    <w:qFormat/>
    <w:rsid w:val="00CE0A9F"/>
    <w:pPr>
      <w:spacing w:before="60" w:after="60"/>
      <w:ind w:left="567" w:firstLine="0"/>
      <w:jc w:val="left"/>
    </w:pPr>
    <w:rPr>
      <w:i/>
      <w:sz w:val="22"/>
    </w:rPr>
  </w:style>
  <w:style w:type="character" w:customStyle="1" w:styleId="10">
    <w:name w:val="Заголовок 1 Знак"/>
    <w:basedOn w:val="a1"/>
    <w:link w:val="1"/>
    <w:rsid w:val="0020628B"/>
    <w:rPr>
      <w:rFonts w:ascii="QuantAntiquaC" w:eastAsia="MS Mincho" w:hAnsi="QuantAntiquaC" w:cs="Times New Roman"/>
      <w:b/>
      <w:smallCaps/>
      <w:kern w:val="28"/>
      <w:sz w:val="26"/>
      <w:szCs w:val="20"/>
      <w:lang w:val="uk-UA" w:eastAsia="ja-JP"/>
    </w:rPr>
  </w:style>
  <w:style w:type="character" w:customStyle="1" w:styleId="20">
    <w:name w:val="Заголовок 2 Знак"/>
    <w:basedOn w:val="a1"/>
    <w:link w:val="2"/>
    <w:rsid w:val="0020628B"/>
    <w:rPr>
      <w:rFonts w:ascii="QuantAntiquaC" w:eastAsia="Times New Roman" w:hAnsi="QuantAntiquaC" w:cs="Arial"/>
      <w:b/>
      <w:bCs/>
      <w:i/>
      <w:iCs/>
      <w:sz w:val="26"/>
      <w:szCs w:val="28"/>
      <w:lang w:val="uk-UA" w:eastAsia="ru-RU"/>
    </w:rPr>
  </w:style>
  <w:style w:type="character" w:customStyle="1" w:styleId="30">
    <w:name w:val="Заголовок 3 Знак"/>
    <w:basedOn w:val="a1"/>
    <w:link w:val="3"/>
    <w:rsid w:val="0020628B"/>
    <w:rPr>
      <w:rFonts w:ascii="QuantAntiquaC" w:eastAsia="MS Mincho" w:hAnsi="QuantAntiquaC" w:cs="Arial"/>
      <w:bCs/>
      <w:i/>
      <w:sz w:val="26"/>
      <w:szCs w:val="26"/>
      <w:lang w:eastAsia="ja-JP"/>
    </w:rPr>
  </w:style>
  <w:style w:type="paragraph" w:customStyle="1" w:styleId="4">
    <w:name w:val="Заголовок 4"/>
    <w:basedOn w:val="3"/>
    <w:autoRedefine/>
    <w:rsid w:val="0020628B"/>
    <w:pPr>
      <w:adjustRightInd w:val="0"/>
      <w:ind w:left="0"/>
    </w:pPr>
    <w:rPr>
      <w:sz w:val="20"/>
    </w:rPr>
  </w:style>
  <w:style w:type="paragraph" w:customStyle="1" w:styleId="aa">
    <w:name w:val="Нормальний текст"/>
    <w:basedOn w:val="a0"/>
    <w:qFormat/>
    <w:rsid w:val="00557290"/>
    <w:pPr>
      <w:widowControl w:val="0"/>
      <w:autoSpaceDE w:val="0"/>
      <w:autoSpaceDN w:val="0"/>
      <w:spacing w:before="120"/>
      <w:ind w:firstLine="567"/>
      <w:jc w:val="both"/>
    </w:pPr>
    <w:rPr>
      <w:rFonts w:ascii="QuantAntiquaC" w:hAnsi="QuantAntiquaC"/>
      <w:iCs/>
      <w:sz w:val="26"/>
      <w:szCs w:val="28"/>
      <w:lang w:val="en-US" w:eastAsia="en-US"/>
    </w:rPr>
  </w:style>
  <w:style w:type="paragraph" w:styleId="ab">
    <w:name w:val="footer"/>
    <w:basedOn w:val="a0"/>
    <w:link w:val="ac"/>
    <w:rsid w:val="002062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20628B"/>
    <w:rPr>
      <w:rFonts w:ascii="Times New Roman" w:eastAsia="MS Mincho" w:hAnsi="Times New Roman" w:cs="Times New Roman"/>
      <w:lang w:val="uk-UA" w:eastAsia="ja-JP"/>
    </w:rPr>
  </w:style>
  <w:style w:type="character" w:styleId="ad">
    <w:name w:val="page number"/>
    <w:rsid w:val="0020628B"/>
    <w:rPr>
      <w:rFonts w:ascii="QuantAntiquaC" w:hAnsi="QuantAntiquaC"/>
      <w:sz w:val="26"/>
    </w:rPr>
  </w:style>
  <w:style w:type="paragraph" w:customStyle="1" w:styleId="11">
    <w:name w:val="Нумерований список1"/>
    <w:basedOn w:val="a0"/>
    <w:autoRedefine/>
    <w:rsid w:val="0020628B"/>
    <w:pPr>
      <w:widowControl w:val="0"/>
      <w:tabs>
        <w:tab w:val="left" w:pos="567"/>
      </w:tabs>
      <w:autoSpaceDE w:val="0"/>
      <w:autoSpaceDN w:val="0"/>
      <w:spacing w:before="120"/>
      <w:jc w:val="both"/>
    </w:pPr>
    <w:rPr>
      <w:rFonts w:ascii="QuantAntiquaC" w:hAnsi="QuantAntiquaC"/>
      <w:iCs/>
      <w:sz w:val="26"/>
      <w:szCs w:val="28"/>
    </w:rPr>
  </w:style>
  <w:style w:type="paragraph" w:customStyle="1" w:styleId="12">
    <w:name w:val="Підпис1"/>
    <w:basedOn w:val="aa"/>
    <w:qFormat/>
    <w:rsid w:val="0020628B"/>
    <w:pPr>
      <w:tabs>
        <w:tab w:val="center" w:pos="2268"/>
        <w:tab w:val="left" w:pos="5954"/>
      </w:tabs>
      <w:adjustRightInd w:val="0"/>
      <w:spacing w:before="480"/>
      <w:ind w:firstLine="0"/>
      <w:jc w:val="left"/>
    </w:pPr>
    <w:rPr>
      <w:b/>
    </w:rPr>
  </w:style>
  <w:style w:type="paragraph" w:customStyle="1" w:styleId="ae">
    <w:name w:val="Погоджено"/>
    <w:basedOn w:val="a0"/>
    <w:rsid w:val="0020628B"/>
    <w:pPr>
      <w:tabs>
        <w:tab w:val="center" w:pos="2268"/>
        <w:tab w:val="center" w:pos="6804"/>
      </w:tabs>
      <w:spacing w:before="120" w:after="360"/>
    </w:pPr>
    <w:rPr>
      <w:rFonts w:ascii="QuantAntiquaC" w:hAnsi="QuantAntiquaC"/>
      <w:sz w:val="26"/>
      <w:szCs w:val="28"/>
    </w:rPr>
  </w:style>
  <w:style w:type="paragraph" w:customStyle="1" w:styleId="a">
    <w:name w:val="Список маркований"/>
    <w:basedOn w:val="aa"/>
    <w:rsid w:val="0020628B"/>
    <w:pPr>
      <w:numPr>
        <w:numId w:val="1"/>
      </w:numPr>
    </w:pPr>
  </w:style>
  <w:style w:type="paragraph" w:customStyle="1" w:styleId="af">
    <w:name w:val="Табличний текст"/>
    <w:basedOn w:val="aa"/>
    <w:qFormat/>
    <w:rsid w:val="0020628B"/>
    <w:pPr>
      <w:spacing w:before="0"/>
      <w:ind w:firstLine="0"/>
      <w:jc w:val="left"/>
    </w:pPr>
    <w:rPr>
      <w:sz w:val="24"/>
      <w:szCs w:val="24"/>
    </w:rPr>
  </w:style>
  <w:style w:type="paragraph" w:customStyle="1" w:styleId="af0">
    <w:name w:val="Термін"/>
    <w:basedOn w:val="aa"/>
    <w:rsid w:val="0020628B"/>
    <w:pPr>
      <w:adjustRightInd w:val="0"/>
      <w:spacing w:before="0" w:after="120"/>
      <w:ind w:left="4536"/>
      <w:jc w:val="left"/>
    </w:pPr>
    <w:rPr>
      <w:b/>
      <w:noProof/>
    </w:rPr>
  </w:style>
  <w:style w:type="paragraph" w:customStyle="1" w:styleId="af1">
    <w:name w:val="Шапка документа"/>
    <w:basedOn w:val="aa"/>
    <w:qFormat/>
    <w:rsid w:val="0020628B"/>
    <w:pPr>
      <w:adjustRightInd w:val="0"/>
      <w:spacing w:after="240"/>
      <w:ind w:left="4536" w:firstLine="0"/>
      <w:jc w:val="center"/>
    </w:pPr>
  </w:style>
  <w:style w:type="paragraph" w:customStyle="1" w:styleId="e-mail">
    <w:name w:val="e-mail"/>
    <w:basedOn w:val="aa"/>
    <w:rsid w:val="0020628B"/>
    <w:pPr>
      <w:numPr>
        <w:numId w:val="2"/>
      </w:numPr>
      <w:jc w:val="left"/>
    </w:pPr>
    <w:rPr>
      <w:szCs w:val="18"/>
    </w:rPr>
  </w:style>
  <w:style w:type="paragraph" w:styleId="af2">
    <w:name w:val="Balloon Text"/>
    <w:basedOn w:val="a0"/>
    <w:link w:val="af3"/>
    <w:uiPriority w:val="99"/>
    <w:semiHidden/>
    <w:unhideWhenUsed/>
    <w:rsid w:val="00C2559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C255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press1</cp:lastModifiedBy>
  <cp:revision>2</cp:revision>
  <cp:lastPrinted>2016-10-27T11:33:00Z</cp:lastPrinted>
  <dcterms:created xsi:type="dcterms:W3CDTF">2016-10-27T13:07:00Z</dcterms:created>
  <dcterms:modified xsi:type="dcterms:W3CDTF">2016-10-27T13:07:00Z</dcterms:modified>
</cp:coreProperties>
</file>